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42" w:rsidRDefault="00414E42" w:rsidP="00414E42">
      <w:pPr>
        <w:rPr>
          <w:rFonts w:ascii="Calibri" w:hAnsi="Calibri"/>
          <w:sz w:val="22"/>
          <w:szCs w:val="22"/>
        </w:rPr>
      </w:pPr>
    </w:p>
    <w:p w:rsidR="00414E42" w:rsidRPr="00414E42" w:rsidRDefault="00414E42" w:rsidP="00414E42">
      <w:pPr>
        <w:rPr>
          <w:rFonts w:ascii="Calibri" w:hAnsi="Calibri"/>
          <w:sz w:val="22"/>
          <w:szCs w:val="22"/>
        </w:rPr>
      </w:pPr>
    </w:p>
    <w:p w:rsidR="003064C8" w:rsidRPr="003A1314" w:rsidRDefault="003064C8" w:rsidP="003064C8">
      <w:pPr>
        <w:pStyle w:val="Default"/>
        <w:jc w:val="center"/>
        <w:rPr>
          <w:b/>
          <w:sz w:val="28"/>
          <w:szCs w:val="28"/>
        </w:rPr>
      </w:pPr>
      <w:r w:rsidRPr="003A1314">
        <w:rPr>
          <w:b/>
          <w:sz w:val="28"/>
          <w:szCs w:val="28"/>
        </w:rPr>
        <w:t xml:space="preserve">National </w:t>
      </w:r>
      <w:r w:rsidR="00A40410">
        <w:rPr>
          <w:b/>
          <w:sz w:val="28"/>
          <w:szCs w:val="28"/>
        </w:rPr>
        <w:t>LM</w:t>
      </w:r>
      <w:r w:rsidR="00DE40E0">
        <w:rPr>
          <w:b/>
          <w:sz w:val="28"/>
          <w:szCs w:val="28"/>
        </w:rPr>
        <w:t>S Training</w:t>
      </w:r>
      <w:r w:rsidRPr="003A1314">
        <w:rPr>
          <w:b/>
          <w:sz w:val="28"/>
          <w:szCs w:val="28"/>
        </w:rPr>
        <w:t xml:space="preserve"> Workshop</w:t>
      </w:r>
    </w:p>
    <w:p w:rsidR="003064C8" w:rsidRDefault="003064C8" w:rsidP="003064C8">
      <w:pPr>
        <w:pStyle w:val="Default"/>
        <w:rPr>
          <w:sz w:val="22"/>
          <w:szCs w:val="22"/>
        </w:rPr>
      </w:pPr>
    </w:p>
    <w:p w:rsidR="00DE40E0" w:rsidRDefault="005829B9" w:rsidP="003064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064C8">
        <w:rPr>
          <w:sz w:val="22"/>
          <w:szCs w:val="22"/>
        </w:rPr>
        <w:t>Quality Assurance Division of the FP&amp;M SETA</w:t>
      </w:r>
      <w:r>
        <w:rPr>
          <w:sz w:val="22"/>
          <w:szCs w:val="22"/>
        </w:rPr>
        <w:t xml:space="preserve"> has </w:t>
      </w:r>
      <w:r>
        <w:rPr>
          <w:sz w:val="22"/>
          <w:szCs w:val="22"/>
        </w:rPr>
        <w:t xml:space="preserve">scheduled training </w:t>
      </w:r>
      <w:r>
        <w:rPr>
          <w:sz w:val="22"/>
          <w:szCs w:val="22"/>
        </w:rPr>
        <w:t>workshops</w:t>
      </w:r>
      <w:r w:rsidR="003064C8">
        <w:rPr>
          <w:sz w:val="22"/>
          <w:szCs w:val="22"/>
        </w:rPr>
        <w:t xml:space="preserve"> to share knowledge </w:t>
      </w:r>
      <w:r>
        <w:rPr>
          <w:sz w:val="22"/>
          <w:szCs w:val="22"/>
        </w:rPr>
        <w:t xml:space="preserve">on </w:t>
      </w:r>
      <w:r w:rsidR="001B0B2F">
        <w:rPr>
          <w:sz w:val="22"/>
          <w:szCs w:val="22"/>
        </w:rPr>
        <w:t>how to capture</w:t>
      </w:r>
      <w:r>
        <w:rPr>
          <w:sz w:val="22"/>
          <w:szCs w:val="22"/>
        </w:rPr>
        <w:t xml:space="preserve"> learning programme agreements on the Learner Management System (LMS)</w:t>
      </w:r>
      <w:r>
        <w:rPr>
          <w:sz w:val="22"/>
          <w:szCs w:val="22"/>
        </w:rPr>
        <w:t xml:space="preserve"> for</w:t>
      </w:r>
      <w:r w:rsidR="003064C8">
        <w:rPr>
          <w:sz w:val="22"/>
          <w:szCs w:val="22"/>
        </w:rPr>
        <w:t xml:space="preserve"> the </w:t>
      </w:r>
      <w:r w:rsidR="00865A76">
        <w:rPr>
          <w:sz w:val="22"/>
          <w:szCs w:val="22"/>
        </w:rPr>
        <w:t>skills development training providers.</w:t>
      </w:r>
      <w:r w:rsidR="00DE40E0">
        <w:rPr>
          <w:sz w:val="22"/>
          <w:szCs w:val="22"/>
        </w:rPr>
        <w:t xml:space="preserve"> </w:t>
      </w:r>
      <w:r w:rsidR="00865A76">
        <w:rPr>
          <w:sz w:val="22"/>
          <w:szCs w:val="22"/>
        </w:rPr>
        <w:t xml:space="preserve">This </w:t>
      </w:r>
      <w:r w:rsidR="00DE40E0">
        <w:rPr>
          <w:sz w:val="22"/>
          <w:szCs w:val="22"/>
        </w:rPr>
        <w:t xml:space="preserve">System will assist </w:t>
      </w:r>
      <w:r w:rsidR="00865A76">
        <w:rPr>
          <w:sz w:val="22"/>
          <w:szCs w:val="22"/>
        </w:rPr>
        <w:t>the skills development training providers</w:t>
      </w:r>
      <w:r w:rsidR="00DE40E0">
        <w:rPr>
          <w:sz w:val="22"/>
          <w:szCs w:val="22"/>
        </w:rPr>
        <w:t xml:space="preserve"> to:</w:t>
      </w:r>
    </w:p>
    <w:p w:rsidR="00DE40E0" w:rsidRDefault="00DE40E0" w:rsidP="003064C8">
      <w:pPr>
        <w:pStyle w:val="Default"/>
        <w:rPr>
          <w:sz w:val="22"/>
          <w:szCs w:val="22"/>
        </w:rPr>
      </w:pPr>
    </w:p>
    <w:p w:rsidR="00A40410" w:rsidRDefault="00DE40E0" w:rsidP="00DE40E0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Manage the Learning Programm</w:t>
      </w:r>
      <w:r w:rsidR="005829B9">
        <w:rPr>
          <w:sz w:val="22"/>
          <w:szCs w:val="22"/>
        </w:rPr>
        <w:t>es Database within their Organis</w:t>
      </w:r>
      <w:r>
        <w:rPr>
          <w:sz w:val="22"/>
          <w:szCs w:val="22"/>
        </w:rPr>
        <w:t>ation</w:t>
      </w:r>
      <w:r w:rsidR="00A40410">
        <w:rPr>
          <w:sz w:val="22"/>
          <w:szCs w:val="22"/>
        </w:rPr>
        <w:t xml:space="preserve"> using the LMS</w:t>
      </w:r>
      <w:r w:rsidR="00865A76">
        <w:rPr>
          <w:sz w:val="22"/>
          <w:szCs w:val="22"/>
        </w:rPr>
        <w:t xml:space="preserve"> -</w:t>
      </w:r>
    </w:p>
    <w:p w:rsidR="00A40410" w:rsidRDefault="00A40410" w:rsidP="00A40410">
      <w:pPr>
        <w:pStyle w:val="Default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Upload Learner agreements and registration enrolment agreements </w:t>
      </w:r>
    </w:p>
    <w:p w:rsidR="00A40410" w:rsidRDefault="00865A76" w:rsidP="00A40410">
      <w:pPr>
        <w:pStyle w:val="Default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Upload </w:t>
      </w:r>
      <w:r w:rsidR="00A40410">
        <w:rPr>
          <w:sz w:val="22"/>
          <w:szCs w:val="22"/>
        </w:rPr>
        <w:t xml:space="preserve">the </w:t>
      </w:r>
      <w:r>
        <w:rPr>
          <w:sz w:val="22"/>
          <w:szCs w:val="22"/>
        </w:rPr>
        <w:t>moderations</w:t>
      </w:r>
      <w:r w:rsidR="00A40410">
        <w:rPr>
          <w:sz w:val="22"/>
          <w:szCs w:val="22"/>
        </w:rPr>
        <w:t>/achievements</w:t>
      </w:r>
      <w:r>
        <w:rPr>
          <w:sz w:val="22"/>
          <w:szCs w:val="22"/>
        </w:rPr>
        <w:t>/</w:t>
      </w:r>
      <w:r w:rsidR="00A40410">
        <w:rPr>
          <w:sz w:val="22"/>
          <w:szCs w:val="22"/>
        </w:rPr>
        <w:t>completions onto the LMS</w:t>
      </w:r>
    </w:p>
    <w:p w:rsidR="00DE40E0" w:rsidRDefault="00A40410" w:rsidP="00A40410">
      <w:pPr>
        <w:pStyle w:val="Default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Upload attachments</w:t>
      </w:r>
      <w:r w:rsidR="00DE40E0">
        <w:rPr>
          <w:sz w:val="22"/>
          <w:szCs w:val="22"/>
        </w:rPr>
        <w:t xml:space="preserve"> </w:t>
      </w:r>
      <w:r w:rsidR="00865A76">
        <w:rPr>
          <w:sz w:val="22"/>
          <w:szCs w:val="22"/>
        </w:rPr>
        <w:t xml:space="preserve">onto </w:t>
      </w:r>
      <w:r>
        <w:rPr>
          <w:sz w:val="22"/>
          <w:szCs w:val="22"/>
        </w:rPr>
        <w:t>the MIS</w:t>
      </w:r>
    </w:p>
    <w:p w:rsidR="00DE40E0" w:rsidRDefault="00DE40E0" w:rsidP="00DE40E0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Ensure </w:t>
      </w:r>
      <w:r w:rsidR="00A40410">
        <w:rPr>
          <w:sz w:val="22"/>
          <w:szCs w:val="22"/>
        </w:rPr>
        <w:t xml:space="preserve">smooth and </w:t>
      </w:r>
      <w:r>
        <w:rPr>
          <w:sz w:val="22"/>
          <w:szCs w:val="22"/>
        </w:rPr>
        <w:t>accurate filing</w:t>
      </w:r>
      <w:r w:rsidR="00865A76">
        <w:rPr>
          <w:sz w:val="22"/>
          <w:szCs w:val="22"/>
        </w:rPr>
        <w:t xml:space="preserve"> of learner records</w:t>
      </w:r>
      <w:r>
        <w:rPr>
          <w:sz w:val="22"/>
          <w:szCs w:val="22"/>
        </w:rPr>
        <w:t xml:space="preserve">, </w:t>
      </w:r>
    </w:p>
    <w:p w:rsidR="00DE40E0" w:rsidRDefault="00865A76" w:rsidP="00DE40E0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Simplify reporting </w:t>
      </w:r>
    </w:p>
    <w:p w:rsidR="00DE40E0" w:rsidRDefault="00865A76" w:rsidP="00DE40E0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Ensure t</w:t>
      </w:r>
      <w:r w:rsidR="00DE40E0">
        <w:rPr>
          <w:sz w:val="22"/>
          <w:szCs w:val="22"/>
        </w:rPr>
        <w:t>imeous processing of payments to the FP&amp;M SETA Stakeholders</w:t>
      </w:r>
    </w:p>
    <w:p w:rsidR="003064C8" w:rsidRDefault="003064C8" w:rsidP="00A40410">
      <w:pPr>
        <w:pStyle w:val="Default"/>
        <w:ind w:left="7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64C8" w:rsidRPr="00FF4A43" w:rsidRDefault="005829B9" w:rsidP="003064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865A76">
        <w:rPr>
          <w:sz w:val="22"/>
          <w:szCs w:val="22"/>
        </w:rPr>
        <w:t>he workshops</w:t>
      </w:r>
      <w:r w:rsidR="001B0B2F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address the following</w:t>
      </w:r>
      <w:r w:rsidR="00FF4A43">
        <w:rPr>
          <w:b/>
          <w:bCs/>
          <w:sz w:val="22"/>
          <w:szCs w:val="22"/>
        </w:rPr>
        <w:t>:</w:t>
      </w:r>
      <w:r w:rsidR="003064C8">
        <w:rPr>
          <w:b/>
          <w:bCs/>
          <w:sz w:val="22"/>
          <w:szCs w:val="22"/>
        </w:rPr>
        <w:t xml:space="preserve"> </w:t>
      </w:r>
    </w:p>
    <w:p w:rsidR="003064C8" w:rsidRDefault="003064C8" w:rsidP="003064C8">
      <w:pPr>
        <w:pStyle w:val="Default"/>
        <w:ind w:left="284"/>
        <w:rPr>
          <w:sz w:val="22"/>
          <w:szCs w:val="22"/>
        </w:rPr>
      </w:pPr>
    </w:p>
    <w:p w:rsidR="003064C8" w:rsidRPr="00FF4A43" w:rsidRDefault="00A40410" w:rsidP="003064C8">
      <w:pPr>
        <w:pStyle w:val="Default"/>
        <w:rPr>
          <w:b/>
          <w:sz w:val="22"/>
          <w:szCs w:val="22"/>
        </w:rPr>
      </w:pPr>
      <w:r w:rsidRPr="00FF4A43">
        <w:rPr>
          <w:b/>
          <w:sz w:val="22"/>
          <w:szCs w:val="22"/>
        </w:rPr>
        <w:t>1.  Deloitte LM</w:t>
      </w:r>
      <w:r w:rsidR="003064C8" w:rsidRPr="00FF4A43">
        <w:rPr>
          <w:b/>
          <w:sz w:val="22"/>
          <w:szCs w:val="22"/>
        </w:rPr>
        <w:t>S (Learner Management System training)</w:t>
      </w:r>
      <w:r w:rsidRPr="00FF4A43">
        <w:rPr>
          <w:b/>
          <w:sz w:val="22"/>
          <w:szCs w:val="22"/>
        </w:rPr>
        <w:t xml:space="preserve"> for a maximum of three (3) hours </w:t>
      </w:r>
    </w:p>
    <w:p w:rsidR="003064C8" w:rsidRDefault="003064C8" w:rsidP="003064C8">
      <w:pPr>
        <w:pStyle w:val="Default"/>
        <w:rPr>
          <w:sz w:val="22"/>
          <w:szCs w:val="22"/>
        </w:rPr>
      </w:pPr>
    </w:p>
    <w:p w:rsidR="003064C8" w:rsidRDefault="00FF4A43" w:rsidP="003064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</w:t>
      </w:r>
      <w:r w:rsidR="00865A76">
        <w:rPr>
          <w:sz w:val="22"/>
          <w:szCs w:val="22"/>
        </w:rPr>
        <w:t>is</w:t>
      </w:r>
      <w:r w:rsidR="005829B9">
        <w:rPr>
          <w:sz w:val="22"/>
          <w:szCs w:val="22"/>
        </w:rPr>
        <w:t xml:space="preserve"> has</w:t>
      </w:r>
      <w:r w:rsidR="003064C8">
        <w:rPr>
          <w:sz w:val="22"/>
          <w:szCs w:val="22"/>
        </w:rPr>
        <w:t xml:space="preserve"> a direct impact on </w:t>
      </w:r>
      <w:r>
        <w:rPr>
          <w:sz w:val="22"/>
          <w:szCs w:val="22"/>
        </w:rPr>
        <w:t xml:space="preserve">Private and Public Skills </w:t>
      </w:r>
      <w:r w:rsidR="00865A76">
        <w:rPr>
          <w:sz w:val="22"/>
          <w:szCs w:val="22"/>
        </w:rPr>
        <w:t xml:space="preserve">Development </w:t>
      </w:r>
      <w:r>
        <w:rPr>
          <w:sz w:val="22"/>
          <w:szCs w:val="22"/>
        </w:rPr>
        <w:t>T</w:t>
      </w:r>
      <w:r w:rsidR="003064C8">
        <w:rPr>
          <w:sz w:val="22"/>
          <w:szCs w:val="22"/>
        </w:rPr>
        <w:t xml:space="preserve">raining </w:t>
      </w:r>
      <w:r>
        <w:rPr>
          <w:sz w:val="22"/>
          <w:szCs w:val="22"/>
        </w:rPr>
        <w:t>P</w:t>
      </w:r>
      <w:r w:rsidR="003064C8">
        <w:rPr>
          <w:sz w:val="22"/>
          <w:szCs w:val="22"/>
        </w:rPr>
        <w:t>roviders</w:t>
      </w:r>
      <w:r>
        <w:rPr>
          <w:sz w:val="22"/>
          <w:szCs w:val="22"/>
        </w:rPr>
        <w:t xml:space="preserve"> and </w:t>
      </w:r>
      <w:r w:rsidR="00865A76">
        <w:rPr>
          <w:sz w:val="22"/>
          <w:szCs w:val="22"/>
        </w:rPr>
        <w:t>Workplace</w:t>
      </w:r>
      <w:r w:rsidR="001B0B2F">
        <w:rPr>
          <w:sz w:val="22"/>
          <w:szCs w:val="22"/>
        </w:rPr>
        <w:t xml:space="preserve"> based</w:t>
      </w:r>
      <w:r w:rsidR="00865A76">
        <w:rPr>
          <w:sz w:val="22"/>
          <w:szCs w:val="22"/>
        </w:rPr>
        <w:t xml:space="preserve"> </w:t>
      </w:r>
      <w:r w:rsidR="001B0B2F">
        <w:rPr>
          <w:sz w:val="22"/>
          <w:szCs w:val="22"/>
        </w:rPr>
        <w:t>Skills Providers</w:t>
      </w:r>
      <w:r>
        <w:rPr>
          <w:sz w:val="22"/>
          <w:szCs w:val="22"/>
        </w:rPr>
        <w:t>.</w:t>
      </w:r>
    </w:p>
    <w:p w:rsidR="00C14F40" w:rsidRDefault="00C14F40" w:rsidP="003064C8">
      <w:pPr>
        <w:pStyle w:val="Default"/>
        <w:rPr>
          <w:sz w:val="22"/>
          <w:szCs w:val="22"/>
        </w:rPr>
      </w:pPr>
    </w:p>
    <w:p w:rsidR="00C14F40" w:rsidRDefault="00C14F40" w:rsidP="003064C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 w:rsidRPr="00C14F40">
        <w:rPr>
          <w:b/>
          <w:sz w:val="22"/>
          <w:szCs w:val="22"/>
        </w:rPr>
        <w:t>Learning pro</w:t>
      </w:r>
      <w:r>
        <w:rPr>
          <w:b/>
          <w:sz w:val="22"/>
          <w:szCs w:val="22"/>
        </w:rPr>
        <w:t>grammes agreements required for the following programmes:</w:t>
      </w:r>
    </w:p>
    <w:p w:rsidR="00C14F40" w:rsidRDefault="00C14F40" w:rsidP="003064C8">
      <w:pPr>
        <w:pStyle w:val="Default"/>
        <w:rPr>
          <w:b/>
          <w:sz w:val="22"/>
          <w:szCs w:val="22"/>
        </w:rPr>
      </w:pPr>
    </w:p>
    <w:p w:rsidR="00C14F40" w:rsidRDefault="00C14F40" w:rsidP="00C14F40">
      <w:pPr>
        <w:pStyle w:val="Default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Apprenticeships</w:t>
      </w:r>
    </w:p>
    <w:p w:rsidR="00C14F40" w:rsidRDefault="00C14F40" w:rsidP="00C14F40">
      <w:pPr>
        <w:pStyle w:val="Default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Learnerships</w:t>
      </w:r>
    </w:p>
    <w:p w:rsidR="00C14F40" w:rsidRDefault="00C14F40" w:rsidP="00C14F40">
      <w:pPr>
        <w:pStyle w:val="Default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Skills Programmes</w:t>
      </w:r>
    </w:p>
    <w:p w:rsidR="00C14F40" w:rsidRDefault="00C14F40" w:rsidP="00C14F40">
      <w:pPr>
        <w:pStyle w:val="Default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Apprenticeships</w:t>
      </w:r>
    </w:p>
    <w:p w:rsidR="00C14F40" w:rsidRDefault="00C14F40" w:rsidP="00C14F40">
      <w:pPr>
        <w:pStyle w:val="Default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AET</w:t>
      </w:r>
    </w:p>
    <w:p w:rsidR="00C14F40" w:rsidRDefault="00C14F40" w:rsidP="00C14F40">
      <w:pPr>
        <w:pStyle w:val="Default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Internships</w:t>
      </w:r>
    </w:p>
    <w:p w:rsidR="00C14F40" w:rsidRDefault="00C14F40" w:rsidP="00C14F40">
      <w:pPr>
        <w:pStyle w:val="Default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WIL</w:t>
      </w:r>
    </w:p>
    <w:p w:rsidR="00C14F40" w:rsidRDefault="00C14F40" w:rsidP="00C14F40">
      <w:pPr>
        <w:pStyle w:val="Default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Bursaries</w:t>
      </w:r>
    </w:p>
    <w:p w:rsidR="00C14F40" w:rsidRPr="00C14F40" w:rsidRDefault="00C14F40" w:rsidP="00C14F40">
      <w:pPr>
        <w:pStyle w:val="Default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RPL</w:t>
      </w:r>
    </w:p>
    <w:p w:rsidR="003064C8" w:rsidRDefault="003064C8" w:rsidP="003064C8">
      <w:pPr>
        <w:pStyle w:val="Default"/>
        <w:rPr>
          <w:sz w:val="22"/>
          <w:szCs w:val="22"/>
        </w:rPr>
      </w:pPr>
    </w:p>
    <w:p w:rsidR="003064C8" w:rsidRPr="00582751" w:rsidRDefault="003064C8" w:rsidP="003064C8">
      <w:pPr>
        <w:pStyle w:val="Default"/>
        <w:numPr>
          <w:ilvl w:val="0"/>
          <w:numId w:val="9"/>
        </w:numPr>
        <w:ind w:left="284" w:hanging="284"/>
        <w:rPr>
          <w:b/>
        </w:rPr>
      </w:pPr>
      <w:r w:rsidRPr="00582751">
        <w:rPr>
          <w:b/>
        </w:rPr>
        <w:t xml:space="preserve">The </w:t>
      </w:r>
      <w:r w:rsidRPr="00582751">
        <w:rPr>
          <w:b/>
          <w:bCs/>
        </w:rPr>
        <w:t xml:space="preserve">target audience </w:t>
      </w:r>
      <w:r w:rsidRPr="00582751">
        <w:rPr>
          <w:b/>
        </w:rPr>
        <w:t>for this workshops is:</w:t>
      </w:r>
    </w:p>
    <w:p w:rsidR="003064C8" w:rsidRDefault="003064C8" w:rsidP="003064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64C8" w:rsidRDefault="002C5055" w:rsidP="003064C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 Training </w:t>
      </w:r>
      <w:r w:rsidR="003064C8">
        <w:rPr>
          <w:sz w:val="22"/>
          <w:szCs w:val="22"/>
        </w:rPr>
        <w:t xml:space="preserve">providers. </w:t>
      </w:r>
    </w:p>
    <w:p w:rsidR="003064C8" w:rsidRDefault="002C5055" w:rsidP="003064C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2</w:t>
      </w:r>
      <w:r w:rsidR="003064C8">
        <w:rPr>
          <w:sz w:val="22"/>
          <w:szCs w:val="22"/>
        </w:rPr>
        <w:t xml:space="preserve">. </w:t>
      </w:r>
      <w:r w:rsidR="00C14F40">
        <w:rPr>
          <w:sz w:val="22"/>
          <w:szCs w:val="22"/>
        </w:rPr>
        <w:t>SDFs</w:t>
      </w:r>
      <w:r w:rsidR="003064C8">
        <w:rPr>
          <w:sz w:val="22"/>
          <w:szCs w:val="22"/>
        </w:rPr>
        <w:t xml:space="preserve">. </w:t>
      </w:r>
    </w:p>
    <w:p w:rsidR="0026441D" w:rsidRDefault="0026441D" w:rsidP="003064C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3.  SSFs.</w:t>
      </w:r>
    </w:p>
    <w:p w:rsidR="0026441D" w:rsidRDefault="0026441D" w:rsidP="003064C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4</w:t>
      </w:r>
      <w:r w:rsidR="003064C8">
        <w:rPr>
          <w:sz w:val="22"/>
          <w:szCs w:val="22"/>
        </w:rPr>
        <w:t xml:space="preserve">. </w:t>
      </w:r>
      <w:r>
        <w:rPr>
          <w:sz w:val="22"/>
          <w:szCs w:val="22"/>
        </w:rPr>
        <w:t>TVETs Colleges and/or Universities</w:t>
      </w:r>
    </w:p>
    <w:p w:rsidR="003064C8" w:rsidRDefault="0026441D" w:rsidP="003064C8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5.  FP&amp;M SETA Staff. </w:t>
      </w:r>
      <w:r w:rsidR="003064C8">
        <w:rPr>
          <w:sz w:val="22"/>
          <w:szCs w:val="22"/>
        </w:rPr>
        <w:t xml:space="preserve"> </w:t>
      </w:r>
    </w:p>
    <w:p w:rsidR="00E5177A" w:rsidRDefault="00E5177A" w:rsidP="00E5177A">
      <w:pPr>
        <w:spacing w:after="200" w:line="276" w:lineRule="auto"/>
        <w:rPr>
          <w:b/>
        </w:rPr>
      </w:pPr>
    </w:p>
    <w:p w:rsidR="003064C8" w:rsidRDefault="003064C8" w:rsidP="00E5177A">
      <w:pPr>
        <w:pStyle w:val="Default"/>
        <w:numPr>
          <w:ilvl w:val="0"/>
          <w:numId w:val="9"/>
        </w:numPr>
        <w:ind w:left="284" w:hanging="284"/>
        <w:rPr>
          <w:b/>
        </w:rPr>
      </w:pPr>
      <w:r w:rsidRPr="00B535D5">
        <w:rPr>
          <w:b/>
        </w:rPr>
        <w:t xml:space="preserve">We have secured </w:t>
      </w:r>
      <w:r w:rsidR="002C5055">
        <w:rPr>
          <w:b/>
        </w:rPr>
        <w:t>a facilitator</w:t>
      </w:r>
      <w:r w:rsidRPr="00B535D5">
        <w:rPr>
          <w:b/>
        </w:rPr>
        <w:t xml:space="preserve"> from – </w:t>
      </w:r>
    </w:p>
    <w:p w:rsidR="00E5177A" w:rsidRPr="00E5177A" w:rsidRDefault="00E5177A" w:rsidP="00E5177A">
      <w:pPr>
        <w:pStyle w:val="Default"/>
        <w:ind w:left="284"/>
        <w:rPr>
          <w:b/>
        </w:rPr>
      </w:pPr>
    </w:p>
    <w:p w:rsidR="003064C8" w:rsidRDefault="003064C8" w:rsidP="003064C8">
      <w:pPr>
        <w:pStyle w:val="Default"/>
        <w:numPr>
          <w:ilvl w:val="0"/>
          <w:numId w:val="10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Deloitte (Learner Management System Training for </w:t>
      </w:r>
      <w:r w:rsidR="002C5055">
        <w:rPr>
          <w:sz w:val="22"/>
          <w:szCs w:val="22"/>
        </w:rPr>
        <w:t xml:space="preserve">Skills Development </w:t>
      </w:r>
      <w:r>
        <w:rPr>
          <w:sz w:val="22"/>
          <w:szCs w:val="22"/>
        </w:rPr>
        <w:t xml:space="preserve">Training Providers) </w:t>
      </w:r>
    </w:p>
    <w:p w:rsidR="00865A76" w:rsidRDefault="00865A76" w:rsidP="00865A76">
      <w:pPr>
        <w:pStyle w:val="Default"/>
        <w:ind w:left="284"/>
        <w:rPr>
          <w:sz w:val="22"/>
          <w:szCs w:val="22"/>
        </w:rPr>
      </w:pPr>
    </w:p>
    <w:p w:rsidR="00865A76" w:rsidRDefault="00865A76" w:rsidP="003064C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Dates, times and venues for the workshops are:</w:t>
      </w:r>
    </w:p>
    <w:p w:rsidR="00865A76" w:rsidRDefault="00865A76" w:rsidP="003064C8">
      <w:pPr>
        <w:pStyle w:val="Default"/>
        <w:rPr>
          <w:b/>
          <w:b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4536"/>
        <w:gridCol w:w="1984"/>
      </w:tblGrid>
      <w:tr w:rsidR="00562D44" w:rsidTr="00562D44">
        <w:trPr>
          <w:trHeight w:val="112"/>
        </w:trPr>
        <w:tc>
          <w:tcPr>
            <w:tcW w:w="2689" w:type="dxa"/>
          </w:tcPr>
          <w:p w:rsidR="00562D44" w:rsidRDefault="00562D44" w:rsidP="00626A3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Dates </w:t>
            </w:r>
          </w:p>
          <w:p w:rsidR="00562D44" w:rsidRDefault="00562D44" w:rsidP="00626A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562D44" w:rsidRDefault="00562D44" w:rsidP="00626A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Region </w:t>
            </w:r>
          </w:p>
        </w:tc>
        <w:tc>
          <w:tcPr>
            <w:tcW w:w="1984" w:type="dxa"/>
          </w:tcPr>
          <w:p w:rsidR="00562D44" w:rsidRDefault="00562D44" w:rsidP="00626A3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Time</w:t>
            </w:r>
          </w:p>
        </w:tc>
      </w:tr>
      <w:tr w:rsidR="00C9238D" w:rsidTr="00562D44">
        <w:trPr>
          <w:trHeight w:val="263"/>
        </w:trPr>
        <w:tc>
          <w:tcPr>
            <w:tcW w:w="2689" w:type="dxa"/>
            <w:vMerge w:val="restart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May 2015</w:t>
            </w:r>
          </w:p>
        </w:tc>
        <w:tc>
          <w:tcPr>
            <w:tcW w:w="4536" w:type="dxa"/>
            <w:vMerge w:val="restart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Kwa-Zulu Natal – </w:t>
            </w:r>
            <w:r>
              <w:rPr>
                <w:b/>
                <w:bCs/>
                <w:i/>
                <w:iCs/>
                <w:sz w:val="23"/>
                <w:szCs w:val="23"/>
              </w:rPr>
              <w:t>FP&amp;M SETA Regional Office</w:t>
            </w:r>
          </w:p>
        </w:tc>
        <w:tc>
          <w:tcPr>
            <w:tcW w:w="1984" w:type="dxa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09:00 – 12:00</w:t>
            </w:r>
          </w:p>
        </w:tc>
      </w:tr>
      <w:tr w:rsidR="00C9238D" w:rsidTr="00562D44">
        <w:trPr>
          <w:trHeight w:val="262"/>
        </w:trPr>
        <w:tc>
          <w:tcPr>
            <w:tcW w:w="2689" w:type="dxa"/>
            <w:vMerge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536" w:type="dxa"/>
            <w:vMerge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13:30 – 16:30</w:t>
            </w:r>
          </w:p>
        </w:tc>
      </w:tr>
      <w:tr w:rsidR="00C9238D" w:rsidTr="00562D44">
        <w:trPr>
          <w:trHeight w:val="263"/>
        </w:trPr>
        <w:tc>
          <w:tcPr>
            <w:tcW w:w="2689" w:type="dxa"/>
            <w:vMerge w:val="restart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May 2015</w:t>
            </w:r>
          </w:p>
        </w:tc>
        <w:tc>
          <w:tcPr>
            <w:tcW w:w="4536" w:type="dxa"/>
            <w:vMerge w:val="restart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Kwa-Zulu Natal – </w:t>
            </w:r>
            <w:r>
              <w:rPr>
                <w:b/>
                <w:bCs/>
                <w:i/>
                <w:iCs/>
                <w:sz w:val="23"/>
                <w:szCs w:val="23"/>
              </w:rPr>
              <w:t>FP&amp;M SETA Regional Office</w:t>
            </w:r>
          </w:p>
        </w:tc>
        <w:tc>
          <w:tcPr>
            <w:tcW w:w="1984" w:type="dxa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09:00 – 12:00</w:t>
            </w:r>
          </w:p>
        </w:tc>
      </w:tr>
      <w:tr w:rsidR="00C9238D" w:rsidTr="00562D44">
        <w:trPr>
          <w:trHeight w:val="262"/>
        </w:trPr>
        <w:tc>
          <w:tcPr>
            <w:tcW w:w="2689" w:type="dxa"/>
            <w:vMerge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536" w:type="dxa"/>
            <w:vMerge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13:30 – 16:30</w:t>
            </w:r>
          </w:p>
        </w:tc>
      </w:tr>
      <w:tr w:rsidR="00C9238D" w:rsidTr="00562D44">
        <w:trPr>
          <w:trHeight w:val="263"/>
        </w:trPr>
        <w:tc>
          <w:tcPr>
            <w:tcW w:w="2689" w:type="dxa"/>
            <w:vMerge w:val="restart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 June 2015</w:t>
            </w:r>
          </w:p>
        </w:tc>
        <w:tc>
          <w:tcPr>
            <w:tcW w:w="4536" w:type="dxa"/>
            <w:vMerge w:val="restart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Western Cape – </w:t>
            </w:r>
            <w:r>
              <w:rPr>
                <w:b/>
                <w:sz w:val="23"/>
                <w:szCs w:val="23"/>
              </w:rPr>
              <w:t>Cape Town University of Technology (CPUT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1984" w:type="dxa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09:00 – 12:00</w:t>
            </w:r>
          </w:p>
        </w:tc>
      </w:tr>
      <w:tr w:rsidR="00C9238D" w:rsidTr="00562D44">
        <w:trPr>
          <w:trHeight w:val="262"/>
        </w:trPr>
        <w:tc>
          <w:tcPr>
            <w:tcW w:w="2689" w:type="dxa"/>
            <w:vMerge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536" w:type="dxa"/>
            <w:vMerge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13:30 – 16:30</w:t>
            </w:r>
          </w:p>
        </w:tc>
      </w:tr>
      <w:tr w:rsidR="00C9238D" w:rsidTr="00562D44">
        <w:trPr>
          <w:trHeight w:val="263"/>
        </w:trPr>
        <w:tc>
          <w:tcPr>
            <w:tcW w:w="2689" w:type="dxa"/>
            <w:vMerge w:val="restart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June 2015</w:t>
            </w:r>
          </w:p>
        </w:tc>
        <w:tc>
          <w:tcPr>
            <w:tcW w:w="4536" w:type="dxa"/>
            <w:vMerge w:val="restart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Gauteng – </w:t>
            </w:r>
            <w:r>
              <w:rPr>
                <w:b/>
                <w:bCs/>
                <w:i/>
                <w:iCs/>
                <w:sz w:val="23"/>
                <w:szCs w:val="23"/>
              </w:rPr>
              <w:t>FP&amp;M SETA Head Office</w:t>
            </w:r>
          </w:p>
        </w:tc>
        <w:tc>
          <w:tcPr>
            <w:tcW w:w="1984" w:type="dxa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09:00 – 12:00</w:t>
            </w:r>
          </w:p>
        </w:tc>
      </w:tr>
      <w:tr w:rsidR="00C9238D" w:rsidTr="00562D44">
        <w:trPr>
          <w:trHeight w:val="262"/>
        </w:trPr>
        <w:tc>
          <w:tcPr>
            <w:tcW w:w="2689" w:type="dxa"/>
            <w:vMerge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536" w:type="dxa"/>
            <w:vMerge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13:30 – 16:30</w:t>
            </w:r>
          </w:p>
        </w:tc>
      </w:tr>
      <w:tr w:rsidR="00C9238D" w:rsidTr="00562D44">
        <w:trPr>
          <w:trHeight w:val="263"/>
        </w:trPr>
        <w:tc>
          <w:tcPr>
            <w:tcW w:w="2689" w:type="dxa"/>
            <w:vMerge w:val="restart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June 2015</w:t>
            </w:r>
          </w:p>
        </w:tc>
        <w:tc>
          <w:tcPr>
            <w:tcW w:w="4536" w:type="dxa"/>
            <w:vMerge w:val="restart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Gauteng – </w:t>
            </w:r>
            <w:r>
              <w:rPr>
                <w:b/>
                <w:bCs/>
                <w:i/>
                <w:iCs/>
                <w:sz w:val="23"/>
                <w:szCs w:val="23"/>
              </w:rPr>
              <w:t>FP&amp;M SETA Head Office</w:t>
            </w:r>
          </w:p>
        </w:tc>
        <w:tc>
          <w:tcPr>
            <w:tcW w:w="1984" w:type="dxa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09:00 – 12:00</w:t>
            </w:r>
          </w:p>
        </w:tc>
      </w:tr>
      <w:tr w:rsidR="00C9238D" w:rsidTr="00562D44">
        <w:trPr>
          <w:trHeight w:val="262"/>
        </w:trPr>
        <w:tc>
          <w:tcPr>
            <w:tcW w:w="2689" w:type="dxa"/>
            <w:vMerge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536" w:type="dxa"/>
            <w:vMerge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9238D" w:rsidRDefault="00C9238D" w:rsidP="00C923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13:30 – 16:30</w:t>
            </w:r>
          </w:p>
        </w:tc>
      </w:tr>
    </w:tbl>
    <w:p w:rsidR="00414E42" w:rsidRDefault="00414E42" w:rsidP="00865A76">
      <w:pPr>
        <w:rPr>
          <w:rFonts w:ascii="Calibri" w:hAnsi="Calibri"/>
          <w:sz w:val="22"/>
          <w:szCs w:val="22"/>
        </w:rPr>
      </w:pPr>
    </w:p>
    <w:p w:rsidR="00E5177A" w:rsidRDefault="00E5177A" w:rsidP="00865A76">
      <w:pPr>
        <w:rPr>
          <w:rFonts w:ascii="Arial" w:hAnsi="Arial" w:cs="Arial"/>
          <w:sz w:val="22"/>
          <w:szCs w:val="22"/>
        </w:rPr>
      </w:pPr>
    </w:p>
    <w:p w:rsidR="00430ACE" w:rsidRPr="00430ACE" w:rsidRDefault="00430ACE" w:rsidP="00865A76">
      <w:pPr>
        <w:rPr>
          <w:rFonts w:ascii="Arial" w:hAnsi="Arial" w:cs="Arial"/>
          <w:sz w:val="22"/>
          <w:szCs w:val="22"/>
        </w:rPr>
      </w:pPr>
      <w:r w:rsidRPr="00430ACE">
        <w:rPr>
          <w:rFonts w:ascii="Arial" w:hAnsi="Arial" w:cs="Arial"/>
          <w:sz w:val="22"/>
          <w:szCs w:val="22"/>
        </w:rPr>
        <w:t xml:space="preserve">Please confirm your attendance by completing the response form below and return via e-mail to </w:t>
      </w:r>
      <w:r w:rsidR="00C14F40">
        <w:rPr>
          <w:rFonts w:ascii="Arial" w:hAnsi="Arial" w:cs="Arial"/>
          <w:sz w:val="22"/>
          <w:szCs w:val="22"/>
        </w:rPr>
        <w:t xml:space="preserve">the </w:t>
      </w:r>
      <w:r w:rsidR="00BC4B63">
        <w:rPr>
          <w:rFonts w:ascii="Arial" w:hAnsi="Arial" w:cs="Arial"/>
          <w:sz w:val="22"/>
          <w:szCs w:val="22"/>
        </w:rPr>
        <w:t>QA Regional Specialist</w:t>
      </w:r>
      <w:hyperlink r:id="rId7" w:history="1"/>
      <w:r w:rsidRPr="00430ACE">
        <w:rPr>
          <w:rFonts w:ascii="Arial" w:hAnsi="Arial" w:cs="Arial"/>
          <w:sz w:val="22"/>
          <w:szCs w:val="22"/>
        </w:rPr>
        <w:t xml:space="preserve"> </w:t>
      </w:r>
      <w:r w:rsidR="00BC4B63">
        <w:rPr>
          <w:rFonts w:ascii="Arial" w:hAnsi="Arial" w:cs="Arial"/>
          <w:sz w:val="22"/>
          <w:szCs w:val="22"/>
        </w:rPr>
        <w:t xml:space="preserve">by/or </w:t>
      </w:r>
      <w:r w:rsidRPr="00430ACE">
        <w:rPr>
          <w:rFonts w:ascii="Arial" w:hAnsi="Arial" w:cs="Arial"/>
          <w:sz w:val="22"/>
          <w:szCs w:val="22"/>
        </w:rPr>
        <w:t xml:space="preserve">before </w:t>
      </w:r>
      <w:r w:rsidR="00BC4B63">
        <w:rPr>
          <w:rFonts w:ascii="Arial" w:hAnsi="Arial" w:cs="Arial"/>
          <w:sz w:val="22"/>
          <w:szCs w:val="22"/>
        </w:rPr>
        <w:t>Thursday</w:t>
      </w:r>
      <w:r w:rsidR="00CB3882" w:rsidRPr="00430ACE">
        <w:rPr>
          <w:rFonts w:ascii="Arial" w:hAnsi="Arial" w:cs="Arial"/>
          <w:sz w:val="22"/>
          <w:szCs w:val="22"/>
        </w:rPr>
        <w:t>,</w:t>
      </w:r>
      <w:r w:rsidR="00CB3882">
        <w:rPr>
          <w:rFonts w:ascii="Arial" w:hAnsi="Arial" w:cs="Arial"/>
          <w:sz w:val="22"/>
          <w:szCs w:val="22"/>
        </w:rPr>
        <w:t xml:space="preserve"> 2</w:t>
      </w:r>
      <w:r w:rsidR="00B0658A">
        <w:rPr>
          <w:rFonts w:ascii="Arial" w:hAnsi="Arial" w:cs="Arial"/>
          <w:sz w:val="22"/>
          <w:szCs w:val="22"/>
        </w:rPr>
        <w:t>0th</w:t>
      </w:r>
      <w:r w:rsidRPr="00430ACE">
        <w:rPr>
          <w:rFonts w:ascii="Arial" w:hAnsi="Arial" w:cs="Arial"/>
          <w:sz w:val="22"/>
          <w:szCs w:val="22"/>
        </w:rPr>
        <w:t xml:space="preserve"> </w:t>
      </w:r>
      <w:r w:rsidR="00B0658A">
        <w:rPr>
          <w:rFonts w:ascii="Arial" w:hAnsi="Arial" w:cs="Arial"/>
          <w:sz w:val="22"/>
          <w:szCs w:val="22"/>
        </w:rPr>
        <w:t>May</w:t>
      </w:r>
      <w:r w:rsidRPr="00430ACE">
        <w:rPr>
          <w:rFonts w:ascii="Arial" w:hAnsi="Arial" w:cs="Arial"/>
          <w:sz w:val="22"/>
          <w:szCs w:val="22"/>
        </w:rPr>
        <w:t xml:space="preserve"> 201</w:t>
      </w:r>
      <w:r w:rsidR="00C14F40">
        <w:rPr>
          <w:rFonts w:ascii="Arial" w:hAnsi="Arial" w:cs="Arial"/>
          <w:sz w:val="22"/>
          <w:szCs w:val="22"/>
        </w:rPr>
        <w:t>5</w:t>
      </w:r>
      <w:r w:rsidRPr="00430ACE">
        <w:rPr>
          <w:rFonts w:ascii="Arial" w:hAnsi="Arial" w:cs="Arial"/>
          <w:sz w:val="22"/>
          <w:szCs w:val="22"/>
        </w:rPr>
        <w:t>.</w:t>
      </w:r>
    </w:p>
    <w:p w:rsidR="00430ACE" w:rsidRPr="00430ACE" w:rsidRDefault="00430ACE" w:rsidP="00865A7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295"/>
        <w:gridCol w:w="3049"/>
      </w:tblGrid>
      <w:tr w:rsidR="00BC4B63" w:rsidTr="00BC4B63"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63" w:rsidRDefault="00BC4B63" w:rsidP="00BC4B63">
            <w:pPr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color w:val="404040"/>
                <w:sz w:val="20"/>
                <w:szCs w:val="20"/>
              </w:rPr>
              <w:t>Gauteng, Limpopo, Mpumalanga and North West</w:t>
            </w:r>
          </w:p>
          <w:p w:rsidR="00BC4B63" w:rsidRDefault="004C2FEF" w:rsidP="00BC4B63">
            <w:pPr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Zanele Sithole</w:t>
            </w:r>
          </w:p>
          <w:p w:rsidR="00BC4B63" w:rsidRDefault="00BC4B63" w:rsidP="00BC4B63">
            <w:pPr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Tel number - 011</w:t>
            </w:r>
            <w:r>
              <w:rPr>
                <w:rFonts w:ascii="Verdana" w:hAnsi="Verdana"/>
                <w:color w:val="404040"/>
                <w:sz w:val="20"/>
                <w:szCs w:val="20"/>
              </w:rPr>
              <w:t xml:space="preserve"> 403 1700</w:t>
            </w:r>
          </w:p>
          <w:p w:rsidR="00BC4B63" w:rsidRDefault="00BC4B63" w:rsidP="00BC4B63">
            <w:pPr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 xml:space="preserve">Email: </w:t>
            </w:r>
            <w:hyperlink r:id="rId8" w:history="1">
              <w:r w:rsidR="00141785" w:rsidRPr="00A92020">
                <w:rPr>
                  <w:rStyle w:val="Hyperlink"/>
                </w:rPr>
                <w:t>Zaneles@fpmseta.org.za</w:t>
              </w:r>
            </w:hyperlink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63" w:rsidRDefault="00BC4B63" w:rsidP="00BC4B63">
            <w:pPr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color w:val="404040"/>
                <w:sz w:val="20"/>
                <w:szCs w:val="20"/>
              </w:rPr>
              <w:t>Kwa-Zulu Natal</w:t>
            </w:r>
            <w:r>
              <w:rPr>
                <w:rStyle w:val="Strong"/>
                <w:rFonts w:ascii="Verdana" w:hAnsi="Verdana"/>
                <w:color w:val="1F497D"/>
                <w:sz w:val="20"/>
                <w:szCs w:val="20"/>
              </w:rPr>
              <w:t>,</w:t>
            </w:r>
            <w:r>
              <w:rPr>
                <w:rStyle w:val="Strong"/>
                <w:rFonts w:ascii="Verdana" w:hAnsi="Verdana"/>
                <w:color w:val="404040"/>
                <w:sz w:val="20"/>
                <w:szCs w:val="20"/>
              </w:rPr>
              <w:t xml:space="preserve"> Eastern Cape and Free State</w:t>
            </w:r>
          </w:p>
          <w:p w:rsidR="00BC4B63" w:rsidRDefault="00BC4B63" w:rsidP="00BC4B63">
            <w:pPr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Linda Zwane</w:t>
            </w:r>
          </w:p>
          <w:p w:rsidR="00BC4B63" w:rsidRDefault="00BC4B63" w:rsidP="00BC4B63">
            <w:pPr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Tel number - 031 702 4482</w:t>
            </w:r>
            <w:r>
              <w:rPr>
                <w:rFonts w:ascii="Verdana" w:hAnsi="Verdana"/>
                <w:color w:val="404040"/>
                <w:sz w:val="20"/>
                <w:szCs w:val="20"/>
              </w:rPr>
              <w:br/>
              <w:t>Email: </w:t>
            </w:r>
            <w:hyperlink r:id="rId9" w:history="1">
              <w:r w:rsidRPr="00D74F0A">
                <w:rPr>
                  <w:rStyle w:val="Hyperlink"/>
                </w:rPr>
                <w:t>Lindaz@fpmseta.org.za</w:t>
              </w:r>
            </w:hyperlink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63" w:rsidRDefault="00BC4B63" w:rsidP="00BC4B63">
            <w:pPr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color w:val="404040"/>
                <w:sz w:val="20"/>
                <w:szCs w:val="20"/>
              </w:rPr>
              <w:t>Western Cape and Northern Cape</w:t>
            </w:r>
          </w:p>
          <w:p w:rsidR="00BC4B63" w:rsidRDefault="00BC4B63" w:rsidP="00BC4B63">
            <w:pPr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Kehilwe Khwane</w:t>
            </w:r>
          </w:p>
          <w:p w:rsidR="00BC4B63" w:rsidRDefault="00BC4B63" w:rsidP="00BC4B63">
            <w:pPr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>Tel number – 021-462 0057</w:t>
            </w:r>
          </w:p>
          <w:p w:rsidR="00BC4B63" w:rsidRDefault="00BC4B63" w:rsidP="00BC4B63">
            <w:pPr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20"/>
                <w:szCs w:val="20"/>
              </w:rPr>
              <w:t xml:space="preserve">Email: </w:t>
            </w:r>
            <w:hyperlink r:id="rId10" w:history="1">
              <w:r>
                <w:rPr>
                  <w:rStyle w:val="Hyperlink"/>
                </w:rPr>
                <w:t>KehilweK@fpmseta.org.za</w:t>
              </w:r>
            </w:hyperlink>
            <w:r>
              <w:rPr>
                <w:rFonts w:ascii="Verdana" w:hAnsi="Verdana"/>
                <w:color w:val="404040"/>
                <w:sz w:val="20"/>
                <w:szCs w:val="20"/>
              </w:rPr>
              <w:t xml:space="preserve"> </w:t>
            </w:r>
          </w:p>
        </w:tc>
      </w:tr>
    </w:tbl>
    <w:p w:rsidR="00430ACE" w:rsidRPr="00BC4B63" w:rsidRDefault="00430ACE" w:rsidP="00BC4B63">
      <w:pPr>
        <w:pStyle w:val="NormalWeb"/>
        <w:jc w:val="center"/>
      </w:pPr>
      <w:r>
        <w:rPr>
          <w:rFonts w:ascii="Calibri" w:hAnsi="Calibri"/>
          <w:sz w:val="22"/>
          <w:szCs w:val="22"/>
        </w:rPr>
        <w:br w:type="page"/>
      </w:r>
      <w:r w:rsidRPr="00430ACE">
        <w:rPr>
          <w:rFonts w:ascii="Arial" w:hAnsi="Arial" w:cs="Arial"/>
          <w:b/>
          <w:sz w:val="28"/>
          <w:szCs w:val="28"/>
        </w:rPr>
        <w:t>RESPONSE FORM</w:t>
      </w:r>
    </w:p>
    <w:p w:rsidR="00430ACE" w:rsidRDefault="00430ACE" w:rsidP="00430A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05763E">
        <w:rPr>
          <w:rFonts w:ascii="Arial" w:hAnsi="Arial" w:cs="Arial"/>
          <w:b/>
          <w:sz w:val="22"/>
          <w:szCs w:val="22"/>
        </w:rPr>
        <w:t>Please</w:t>
      </w:r>
      <w:r>
        <w:rPr>
          <w:rFonts w:ascii="Arial" w:hAnsi="Arial" w:cs="Arial"/>
          <w:b/>
          <w:sz w:val="22"/>
          <w:szCs w:val="22"/>
        </w:rPr>
        <w:t xml:space="preserve"> complete one response form per delegate)</w:t>
      </w:r>
    </w:p>
    <w:p w:rsidR="00430ACE" w:rsidRDefault="00430ACE" w:rsidP="00430AC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823"/>
        <w:gridCol w:w="1851"/>
        <w:gridCol w:w="1125"/>
        <w:gridCol w:w="1100"/>
        <w:gridCol w:w="743"/>
        <w:gridCol w:w="1843"/>
      </w:tblGrid>
      <w:tr w:rsidR="00562D44" w:rsidRPr="00430ACE" w:rsidTr="009D2BFB">
        <w:tc>
          <w:tcPr>
            <w:tcW w:w="9351" w:type="dxa"/>
            <w:gridSpan w:val="7"/>
          </w:tcPr>
          <w:p w:rsidR="00562D44" w:rsidRPr="00430ACE" w:rsidRDefault="00562D44" w:rsidP="00863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Delegate:</w:t>
            </w:r>
          </w:p>
        </w:tc>
      </w:tr>
      <w:tr w:rsidR="00430ACE" w:rsidRPr="00430ACE" w:rsidTr="009D2BFB">
        <w:tc>
          <w:tcPr>
            <w:tcW w:w="4540" w:type="dxa"/>
            <w:gridSpan w:val="3"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  <w:r w:rsidRPr="00430ACE">
              <w:rPr>
                <w:rFonts w:ascii="Arial" w:hAnsi="Arial" w:cs="Arial"/>
                <w:sz w:val="22"/>
                <w:szCs w:val="22"/>
              </w:rPr>
              <w:t xml:space="preserve">Name of Company / </w:t>
            </w:r>
            <w:r w:rsidR="00295BBF" w:rsidRPr="00430ACE"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4811" w:type="dxa"/>
            <w:gridSpan w:val="4"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ACE" w:rsidRPr="00430ACE" w:rsidTr="009D2BFB">
        <w:trPr>
          <w:trHeight w:val="221"/>
        </w:trPr>
        <w:tc>
          <w:tcPr>
            <w:tcW w:w="1866" w:type="dxa"/>
            <w:vMerge w:val="restart"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  <w:r w:rsidRPr="00430ACE">
              <w:rPr>
                <w:rFonts w:ascii="Arial" w:hAnsi="Arial" w:cs="Arial"/>
                <w:sz w:val="22"/>
                <w:szCs w:val="22"/>
              </w:rPr>
              <w:t>SDL Number (where applicable)</w:t>
            </w:r>
          </w:p>
        </w:tc>
        <w:tc>
          <w:tcPr>
            <w:tcW w:w="2674" w:type="dxa"/>
            <w:gridSpan w:val="2"/>
            <w:vMerge w:val="restart"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gridSpan w:val="2"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  <w:r w:rsidRPr="00430ACE">
              <w:rPr>
                <w:rFonts w:ascii="Arial" w:hAnsi="Arial" w:cs="Arial"/>
                <w:sz w:val="22"/>
                <w:szCs w:val="22"/>
              </w:rPr>
              <w:t>Tel Number</w:t>
            </w:r>
          </w:p>
        </w:tc>
        <w:tc>
          <w:tcPr>
            <w:tcW w:w="2586" w:type="dxa"/>
            <w:gridSpan w:val="2"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ACE" w:rsidRPr="00430ACE" w:rsidTr="009D2BFB">
        <w:trPr>
          <w:trHeight w:val="220"/>
        </w:trPr>
        <w:tc>
          <w:tcPr>
            <w:tcW w:w="1866" w:type="dxa"/>
            <w:vMerge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vMerge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gridSpan w:val="2"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  <w:r w:rsidRPr="00430ACE">
              <w:rPr>
                <w:rFonts w:ascii="Arial" w:hAnsi="Arial" w:cs="Arial"/>
                <w:sz w:val="22"/>
                <w:szCs w:val="22"/>
              </w:rPr>
              <w:t>Fax Number</w:t>
            </w:r>
          </w:p>
        </w:tc>
        <w:tc>
          <w:tcPr>
            <w:tcW w:w="2586" w:type="dxa"/>
            <w:gridSpan w:val="2"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ACE" w:rsidRPr="00430ACE" w:rsidTr="009D2BFB">
        <w:trPr>
          <w:trHeight w:val="220"/>
        </w:trPr>
        <w:tc>
          <w:tcPr>
            <w:tcW w:w="1866" w:type="dxa"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2674" w:type="dxa"/>
            <w:gridSpan w:val="2"/>
          </w:tcPr>
          <w:p w:rsid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62D44" w:rsidRPr="00430ACE" w:rsidRDefault="00562D44" w:rsidP="008634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gridSpan w:val="2"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Number</w:t>
            </w:r>
          </w:p>
        </w:tc>
        <w:tc>
          <w:tcPr>
            <w:tcW w:w="2586" w:type="dxa"/>
            <w:gridSpan w:val="2"/>
          </w:tcPr>
          <w:p w:rsidR="00430ACE" w:rsidRPr="00430ACE" w:rsidRDefault="00430ACE" w:rsidP="008634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ACE" w:rsidTr="00562D44">
        <w:tblPrEx>
          <w:jc w:val="right"/>
          <w:tblLook w:val="0000" w:firstRow="0" w:lastRow="0" w:firstColumn="0" w:lastColumn="0" w:noHBand="0" w:noVBand="0"/>
        </w:tblPrEx>
        <w:trPr>
          <w:trHeight w:val="112"/>
          <w:jc w:val="right"/>
        </w:trPr>
        <w:tc>
          <w:tcPr>
            <w:tcW w:w="2689" w:type="dxa"/>
            <w:gridSpan w:val="2"/>
          </w:tcPr>
          <w:p w:rsidR="00430ACE" w:rsidRDefault="00430ACE" w:rsidP="0086340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Dates </w:t>
            </w:r>
          </w:p>
          <w:p w:rsidR="00430ACE" w:rsidRDefault="00430ACE" w:rsidP="008634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6" w:type="dxa"/>
            <w:gridSpan w:val="2"/>
          </w:tcPr>
          <w:p w:rsidR="00430ACE" w:rsidRDefault="00430ACE" w:rsidP="008634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Region </w:t>
            </w:r>
          </w:p>
        </w:tc>
        <w:tc>
          <w:tcPr>
            <w:tcW w:w="1843" w:type="dxa"/>
            <w:gridSpan w:val="2"/>
          </w:tcPr>
          <w:p w:rsidR="00430ACE" w:rsidRDefault="00430ACE" w:rsidP="0086340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1843" w:type="dxa"/>
          </w:tcPr>
          <w:p w:rsidR="00430ACE" w:rsidRDefault="00430ACE" w:rsidP="0086340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Indicate the session you want to attend</w:t>
            </w:r>
          </w:p>
        </w:tc>
      </w:tr>
      <w:tr w:rsidR="00FE5B15" w:rsidTr="00562D44">
        <w:tblPrEx>
          <w:jc w:val="right"/>
          <w:tblLook w:val="0000" w:firstRow="0" w:lastRow="0" w:firstColumn="0" w:lastColumn="0" w:noHBand="0" w:noVBand="0"/>
        </w:tblPrEx>
        <w:trPr>
          <w:trHeight w:val="263"/>
          <w:jc w:val="right"/>
        </w:trPr>
        <w:tc>
          <w:tcPr>
            <w:tcW w:w="2689" w:type="dxa"/>
            <w:gridSpan w:val="2"/>
            <w:vMerge w:val="restart"/>
          </w:tcPr>
          <w:p w:rsidR="00FE5B15" w:rsidRDefault="00FE5B15" w:rsidP="0090694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0694A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 June 2015</w:t>
            </w:r>
          </w:p>
        </w:tc>
        <w:tc>
          <w:tcPr>
            <w:tcW w:w="2976" w:type="dxa"/>
            <w:gridSpan w:val="2"/>
            <w:vMerge w:val="restart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Gauteng – </w:t>
            </w:r>
            <w:r>
              <w:rPr>
                <w:b/>
                <w:bCs/>
                <w:i/>
                <w:iCs/>
                <w:sz w:val="23"/>
                <w:szCs w:val="23"/>
              </w:rPr>
              <w:t>FP&amp;M SETA Head Office</w:t>
            </w:r>
          </w:p>
        </w:tc>
        <w:tc>
          <w:tcPr>
            <w:tcW w:w="1843" w:type="dxa"/>
            <w:gridSpan w:val="2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09:00 – 12:00</w:t>
            </w:r>
          </w:p>
        </w:tc>
        <w:tc>
          <w:tcPr>
            <w:tcW w:w="1843" w:type="dxa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E5B15" w:rsidTr="00562D44">
        <w:tblPrEx>
          <w:jc w:val="right"/>
          <w:tblLook w:val="0000" w:firstRow="0" w:lastRow="0" w:firstColumn="0" w:lastColumn="0" w:noHBand="0" w:noVBand="0"/>
        </w:tblPrEx>
        <w:trPr>
          <w:trHeight w:val="262"/>
          <w:jc w:val="right"/>
        </w:trPr>
        <w:tc>
          <w:tcPr>
            <w:tcW w:w="2689" w:type="dxa"/>
            <w:gridSpan w:val="2"/>
            <w:vMerge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gridSpan w:val="2"/>
            <w:vMerge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13:30 – 16:30</w:t>
            </w:r>
          </w:p>
        </w:tc>
        <w:tc>
          <w:tcPr>
            <w:tcW w:w="1843" w:type="dxa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E5B15" w:rsidTr="00562D44">
        <w:tblPrEx>
          <w:jc w:val="right"/>
          <w:tblLook w:val="0000" w:firstRow="0" w:lastRow="0" w:firstColumn="0" w:lastColumn="0" w:noHBand="0" w:noVBand="0"/>
        </w:tblPrEx>
        <w:trPr>
          <w:trHeight w:val="263"/>
          <w:jc w:val="right"/>
        </w:trPr>
        <w:tc>
          <w:tcPr>
            <w:tcW w:w="2689" w:type="dxa"/>
            <w:gridSpan w:val="2"/>
            <w:vMerge w:val="restart"/>
          </w:tcPr>
          <w:p w:rsidR="00FE5B15" w:rsidRDefault="00FE5B15" w:rsidP="00065BF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65BF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June 2015</w:t>
            </w:r>
          </w:p>
        </w:tc>
        <w:tc>
          <w:tcPr>
            <w:tcW w:w="2976" w:type="dxa"/>
            <w:gridSpan w:val="2"/>
            <w:vMerge w:val="restart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Gauteng – </w:t>
            </w:r>
            <w:r>
              <w:rPr>
                <w:b/>
                <w:bCs/>
                <w:i/>
                <w:iCs/>
                <w:sz w:val="23"/>
                <w:szCs w:val="23"/>
              </w:rPr>
              <w:t>FP&amp;M SETA Head Office</w:t>
            </w:r>
          </w:p>
        </w:tc>
        <w:tc>
          <w:tcPr>
            <w:tcW w:w="1843" w:type="dxa"/>
            <w:gridSpan w:val="2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09:00 – 12:00</w:t>
            </w:r>
          </w:p>
        </w:tc>
        <w:tc>
          <w:tcPr>
            <w:tcW w:w="1843" w:type="dxa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E5B15" w:rsidTr="00562D44">
        <w:tblPrEx>
          <w:jc w:val="right"/>
          <w:tblLook w:val="0000" w:firstRow="0" w:lastRow="0" w:firstColumn="0" w:lastColumn="0" w:noHBand="0" w:noVBand="0"/>
        </w:tblPrEx>
        <w:trPr>
          <w:trHeight w:val="262"/>
          <w:jc w:val="right"/>
        </w:trPr>
        <w:tc>
          <w:tcPr>
            <w:tcW w:w="2689" w:type="dxa"/>
            <w:gridSpan w:val="2"/>
            <w:vMerge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gridSpan w:val="2"/>
            <w:vMerge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13:30 – 16:30</w:t>
            </w:r>
          </w:p>
        </w:tc>
        <w:tc>
          <w:tcPr>
            <w:tcW w:w="1843" w:type="dxa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E5B15" w:rsidTr="00562D44">
        <w:tblPrEx>
          <w:jc w:val="right"/>
          <w:tblLook w:val="0000" w:firstRow="0" w:lastRow="0" w:firstColumn="0" w:lastColumn="0" w:noHBand="0" w:noVBand="0"/>
        </w:tblPrEx>
        <w:trPr>
          <w:trHeight w:val="263"/>
          <w:jc w:val="right"/>
        </w:trPr>
        <w:tc>
          <w:tcPr>
            <w:tcW w:w="2689" w:type="dxa"/>
            <w:gridSpan w:val="2"/>
            <w:vMerge w:val="restart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 June 2015</w:t>
            </w:r>
          </w:p>
        </w:tc>
        <w:tc>
          <w:tcPr>
            <w:tcW w:w="2976" w:type="dxa"/>
            <w:gridSpan w:val="2"/>
            <w:vMerge w:val="restart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Western Cape – </w:t>
            </w:r>
            <w:r>
              <w:rPr>
                <w:b/>
                <w:sz w:val="23"/>
                <w:szCs w:val="23"/>
              </w:rPr>
              <w:t>Cape Town University of Technology (CPUT)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09:00 – 12:00</w:t>
            </w:r>
          </w:p>
        </w:tc>
        <w:tc>
          <w:tcPr>
            <w:tcW w:w="1843" w:type="dxa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E5B15" w:rsidTr="00562D44">
        <w:tblPrEx>
          <w:jc w:val="right"/>
          <w:tblLook w:val="0000" w:firstRow="0" w:lastRow="0" w:firstColumn="0" w:lastColumn="0" w:noHBand="0" w:noVBand="0"/>
        </w:tblPrEx>
        <w:trPr>
          <w:trHeight w:val="262"/>
          <w:jc w:val="right"/>
        </w:trPr>
        <w:tc>
          <w:tcPr>
            <w:tcW w:w="2689" w:type="dxa"/>
            <w:gridSpan w:val="2"/>
            <w:vMerge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gridSpan w:val="2"/>
            <w:vMerge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13:30 – 16:30</w:t>
            </w:r>
          </w:p>
        </w:tc>
        <w:tc>
          <w:tcPr>
            <w:tcW w:w="1843" w:type="dxa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E5B15" w:rsidTr="00562D44">
        <w:tblPrEx>
          <w:jc w:val="right"/>
          <w:tblLook w:val="0000" w:firstRow="0" w:lastRow="0" w:firstColumn="0" w:lastColumn="0" w:noHBand="0" w:noVBand="0"/>
        </w:tblPrEx>
        <w:trPr>
          <w:trHeight w:val="263"/>
          <w:jc w:val="right"/>
        </w:trPr>
        <w:tc>
          <w:tcPr>
            <w:tcW w:w="2689" w:type="dxa"/>
            <w:gridSpan w:val="2"/>
            <w:vMerge w:val="restart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May 2015</w:t>
            </w:r>
          </w:p>
        </w:tc>
        <w:tc>
          <w:tcPr>
            <w:tcW w:w="2976" w:type="dxa"/>
            <w:gridSpan w:val="2"/>
            <w:vMerge w:val="restart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Kwa-Zulu Natal – </w:t>
            </w:r>
            <w:r>
              <w:rPr>
                <w:b/>
                <w:bCs/>
                <w:i/>
                <w:iCs/>
                <w:sz w:val="23"/>
                <w:szCs w:val="23"/>
              </w:rPr>
              <w:t>FP&amp;M SETA Regional Office</w:t>
            </w:r>
          </w:p>
        </w:tc>
        <w:tc>
          <w:tcPr>
            <w:tcW w:w="1843" w:type="dxa"/>
            <w:gridSpan w:val="2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09:00 – 12:00</w:t>
            </w:r>
          </w:p>
        </w:tc>
        <w:tc>
          <w:tcPr>
            <w:tcW w:w="1843" w:type="dxa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E5B15" w:rsidTr="00562D44">
        <w:tblPrEx>
          <w:jc w:val="right"/>
          <w:tblLook w:val="0000" w:firstRow="0" w:lastRow="0" w:firstColumn="0" w:lastColumn="0" w:noHBand="0" w:noVBand="0"/>
        </w:tblPrEx>
        <w:trPr>
          <w:trHeight w:val="262"/>
          <w:jc w:val="right"/>
        </w:trPr>
        <w:tc>
          <w:tcPr>
            <w:tcW w:w="2689" w:type="dxa"/>
            <w:gridSpan w:val="2"/>
            <w:vMerge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gridSpan w:val="2"/>
            <w:vMerge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13:30 – 16:30</w:t>
            </w:r>
          </w:p>
        </w:tc>
        <w:tc>
          <w:tcPr>
            <w:tcW w:w="1843" w:type="dxa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E5B15" w:rsidTr="00562D44">
        <w:tblPrEx>
          <w:jc w:val="right"/>
          <w:tblLook w:val="0000" w:firstRow="0" w:lastRow="0" w:firstColumn="0" w:lastColumn="0" w:noHBand="0" w:noVBand="0"/>
        </w:tblPrEx>
        <w:trPr>
          <w:trHeight w:val="263"/>
          <w:jc w:val="right"/>
        </w:trPr>
        <w:tc>
          <w:tcPr>
            <w:tcW w:w="2689" w:type="dxa"/>
            <w:gridSpan w:val="2"/>
            <w:vMerge w:val="restart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June 2015</w:t>
            </w:r>
          </w:p>
        </w:tc>
        <w:tc>
          <w:tcPr>
            <w:tcW w:w="2976" w:type="dxa"/>
            <w:gridSpan w:val="2"/>
            <w:vMerge w:val="restart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Kwa-Zulu Natal – </w:t>
            </w:r>
            <w:r>
              <w:rPr>
                <w:b/>
                <w:bCs/>
                <w:i/>
                <w:iCs/>
                <w:sz w:val="23"/>
                <w:szCs w:val="23"/>
              </w:rPr>
              <w:t>FP&amp;M SETA Regional Office</w:t>
            </w:r>
          </w:p>
        </w:tc>
        <w:tc>
          <w:tcPr>
            <w:tcW w:w="1843" w:type="dxa"/>
            <w:gridSpan w:val="2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09:00 – 12:00</w:t>
            </w:r>
          </w:p>
        </w:tc>
        <w:tc>
          <w:tcPr>
            <w:tcW w:w="1843" w:type="dxa"/>
          </w:tcPr>
          <w:p w:rsidR="00FE5B15" w:rsidRDefault="00FE5B15" w:rsidP="00FE5B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430ACE" w:rsidTr="00562D44">
        <w:tblPrEx>
          <w:jc w:val="right"/>
          <w:tblLook w:val="0000" w:firstRow="0" w:lastRow="0" w:firstColumn="0" w:lastColumn="0" w:noHBand="0" w:noVBand="0"/>
        </w:tblPrEx>
        <w:trPr>
          <w:trHeight w:val="262"/>
          <w:jc w:val="right"/>
        </w:trPr>
        <w:tc>
          <w:tcPr>
            <w:tcW w:w="2689" w:type="dxa"/>
            <w:gridSpan w:val="2"/>
            <w:vMerge/>
          </w:tcPr>
          <w:p w:rsidR="00430ACE" w:rsidRDefault="00430ACE" w:rsidP="0086340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gridSpan w:val="2"/>
            <w:vMerge/>
          </w:tcPr>
          <w:p w:rsidR="00430ACE" w:rsidRDefault="00430ACE" w:rsidP="0086340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430ACE" w:rsidRDefault="00430ACE" w:rsidP="0086340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13:30 – 16:30</w:t>
            </w:r>
          </w:p>
        </w:tc>
        <w:tc>
          <w:tcPr>
            <w:tcW w:w="1843" w:type="dxa"/>
          </w:tcPr>
          <w:p w:rsidR="00430ACE" w:rsidRDefault="00430ACE" w:rsidP="0086340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430ACE" w:rsidRDefault="00430ACE" w:rsidP="00430ACE">
      <w:pPr>
        <w:jc w:val="center"/>
        <w:rPr>
          <w:rFonts w:ascii="Arial" w:hAnsi="Arial" w:cs="Arial"/>
          <w:b/>
          <w:sz w:val="22"/>
          <w:szCs w:val="22"/>
        </w:rPr>
      </w:pPr>
    </w:p>
    <w:p w:rsidR="00562D44" w:rsidRDefault="00562D44" w:rsidP="00562D44">
      <w:pPr>
        <w:rPr>
          <w:rFonts w:ascii="Calibri" w:hAnsi="Calibri"/>
          <w:sz w:val="22"/>
          <w:szCs w:val="22"/>
        </w:rPr>
      </w:pPr>
    </w:p>
    <w:p w:rsidR="00562D44" w:rsidRPr="00430ACE" w:rsidRDefault="00562D44" w:rsidP="00562D44">
      <w:pPr>
        <w:rPr>
          <w:rFonts w:ascii="Arial" w:hAnsi="Arial" w:cs="Arial"/>
          <w:sz w:val="22"/>
          <w:szCs w:val="22"/>
        </w:rPr>
      </w:pPr>
      <w:r w:rsidRPr="00430ACE">
        <w:rPr>
          <w:rFonts w:ascii="Arial" w:hAnsi="Arial" w:cs="Arial"/>
          <w:sz w:val="22"/>
          <w:szCs w:val="22"/>
        </w:rPr>
        <w:t>Please confirm your attendance by co</w:t>
      </w:r>
      <w:r w:rsidR="001B0B2F">
        <w:rPr>
          <w:rFonts w:ascii="Arial" w:hAnsi="Arial" w:cs="Arial"/>
          <w:sz w:val="22"/>
          <w:szCs w:val="22"/>
        </w:rPr>
        <w:t>mpleting the response form</w:t>
      </w:r>
      <w:r w:rsidRPr="00430ACE">
        <w:rPr>
          <w:rFonts w:ascii="Arial" w:hAnsi="Arial" w:cs="Arial"/>
          <w:sz w:val="22"/>
          <w:szCs w:val="22"/>
        </w:rPr>
        <w:t xml:space="preserve"> and return via e-mail to </w:t>
      </w:r>
      <w:r w:rsidR="0026441D">
        <w:rPr>
          <w:rFonts w:ascii="Arial" w:hAnsi="Arial" w:cs="Arial"/>
          <w:sz w:val="22"/>
          <w:szCs w:val="22"/>
        </w:rPr>
        <w:t xml:space="preserve">the </w:t>
      </w:r>
      <w:r w:rsidR="00BC4B63">
        <w:rPr>
          <w:rFonts w:ascii="Arial" w:hAnsi="Arial" w:cs="Arial"/>
          <w:sz w:val="22"/>
          <w:szCs w:val="22"/>
        </w:rPr>
        <w:t>QA Regional Specialist</w:t>
      </w:r>
      <w:hyperlink r:id="rId11" w:history="1"/>
      <w:r w:rsidR="00BC4B63" w:rsidRPr="00430ACE">
        <w:rPr>
          <w:rFonts w:ascii="Arial" w:hAnsi="Arial" w:cs="Arial"/>
          <w:sz w:val="22"/>
          <w:szCs w:val="22"/>
        </w:rPr>
        <w:t xml:space="preserve"> </w:t>
      </w:r>
      <w:r w:rsidR="00BC4B63">
        <w:rPr>
          <w:rFonts w:ascii="Arial" w:hAnsi="Arial" w:cs="Arial"/>
          <w:sz w:val="22"/>
          <w:szCs w:val="22"/>
        </w:rPr>
        <w:t xml:space="preserve">by/or </w:t>
      </w:r>
      <w:r w:rsidR="00BC4B63" w:rsidRPr="00430ACE">
        <w:rPr>
          <w:rFonts w:ascii="Arial" w:hAnsi="Arial" w:cs="Arial"/>
          <w:sz w:val="22"/>
          <w:szCs w:val="22"/>
        </w:rPr>
        <w:t xml:space="preserve">before </w:t>
      </w:r>
      <w:r w:rsidR="00BC4B63">
        <w:rPr>
          <w:rFonts w:ascii="Arial" w:hAnsi="Arial" w:cs="Arial"/>
          <w:sz w:val="22"/>
          <w:szCs w:val="22"/>
        </w:rPr>
        <w:t>Thursday</w:t>
      </w:r>
      <w:r w:rsidR="00BC4B63" w:rsidRPr="00430ACE">
        <w:rPr>
          <w:rFonts w:ascii="Arial" w:hAnsi="Arial" w:cs="Arial"/>
          <w:sz w:val="22"/>
          <w:szCs w:val="22"/>
        </w:rPr>
        <w:t xml:space="preserve">, </w:t>
      </w:r>
      <w:r w:rsidR="0026441D">
        <w:rPr>
          <w:rFonts w:ascii="Arial" w:hAnsi="Arial" w:cs="Arial"/>
          <w:sz w:val="22"/>
          <w:szCs w:val="22"/>
        </w:rPr>
        <w:t>2</w:t>
      </w:r>
      <w:r w:rsidR="00740E86">
        <w:rPr>
          <w:rFonts w:ascii="Arial" w:hAnsi="Arial" w:cs="Arial"/>
          <w:sz w:val="22"/>
          <w:szCs w:val="22"/>
        </w:rPr>
        <w:t>0th</w:t>
      </w:r>
      <w:r w:rsidR="00BC4B63" w:rsidRPr="00430ACE">
        <w:rPr>
          <w:rFonts w:ascii="Arial" w:hAnsi="Arial" w:cs="Arial"/>
          <w:sz w:val="22"/>
          <w:szCs w:val="22"/>
        </w:rPr>
        <w:t xml:space="preserve"> </w:t>
      </w:r>
      <w:r w:rsidR="00740E86">
        <w:rPr>
          <w:rFonts w:ascii="Arial" w:hAnsi="Arial" w:cs="Arial"/>
          <w:sz w:val="22"/>
          <w:szCs w:val="22"/>
        </w:rPr>
        <w:t>May</w:t>
      </w:r>
      <w:r w:rsidR="00BC4B63" w:rsidRPr="00430ACE">
        <w:rPr>
          <w:rFonts w:ascii="Arial" w:hAnsi="Arial" w:cs="Arial"/>
          <w:sz w:val="22"/>
          <w:szCs w:val="22"/>
        </w:rPr>
        <w:t xml:space="preserve"> 201</w:t>
      </w:r>
      <w:r w:rsidR="0026441D">
        <w:rPr>
          <w:rFonts w:ascii="Arial" w:hAnsi="Arial" w:cs="Arial"/>
          <w:sz w:val="22"/>
          <w:szCs w:val="22"/>
        </w:rPr>
        <w:t>5</w:t>
      </w:r>
      <w:r w:rsidR="00BC4B63" w:rsidRPr="00430ACE">
        <w:rPr>
          <w:rFonts w:ascii="Arial" w:hAnsi="Arial" w:cs="Arial"/>
          <w:sz w:val="22"/>
          <w:szCs w:val="22"/>
        </w:rPr>
        <w:t>.</w:t>
      </w:r>
    </w:p>
    <w:p w:rsidR="00562D44" w:rsidRPr="00430ACE" w:rsidRDefault="00562D44" w:rsidP="00430ACE">
      <w:pPr>
        <w:jc w:val="center"/>
        <w:rPr>
          <w:rFonts w:ascii="Arial" w:hAnsi="Arial" w:cs="Arial"/>
          <w:b/>
          <w:sz w:val="22"/>
          <w:szCs w:val="22"/>
        </w:rPr>
      </w:pPr>
    </w:p>
    <w:sectPr w:rsidR="00562D44" w:rsidRPr="00430ACE" w:rsidSect="00414E42">
      <w:headerReference w:type="default" r:id="rId12"/>
      <w:footerReference w:type="default" r:id="rId13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C2" w:rsidRDefault="00A424C2" w:rsidP="00267281">
      <w:r>
        <w:separator/>
      </w:r>
    </w:p>
  </w:endnote>
  <w:endnote w:type="continuationSeparator" w:id="0">
    <w:p w:rsidR="00A424C2" w:rsidRDefault="00A424C2" w:rsidP="0026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A9" w:rsidRDefault="00BD504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-588274</wp:posOffset>
          </wp:positionV>
          <wp:extent cx="7827264" cy="1737360"/>
          <wp:effectExtent l="0" t="0" r="2540" b="0"/>
          <wp:wrapTopAndBottom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173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08A9" w:rsidRDefault="00780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C2" w:rsidRDefault="00A424C2" w:rsidP="00267281">
      <w:r>
        <w:separator/>
      </w:r>
    </w:p>
  </w:footnote>
  <w:footnote w:type="continuationSeparator" w:id="0">
    <w:p w:rsidR="00A424C2" w:rsidRDefault="00A424C2" w:rsidP="0026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A9" w:rsidRDefault="007808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2152015</wp:posOffset>
          </wp:positionH>
          <wp:positionV relativeFrom="page">
            <wp:posOffset>446973</wp:posOffset>
          </wp:positionV>
          <wp:extent cx="3488424" cy="1405719"/>
          <wp:effectExtent l="0" t="0" r="0" b="4445"/>
          <wp:wrapTopAndBottom/>
          <wp:docPr id="32" name="Picture 1" descr="FP&amp;M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&amp;M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8424" cy="140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A50"/>
    <w:multiLevelType w:val="hybridMultilevel"/>
    <w:tmpl w:val="26108C6C"/>
    <w:lvl w:ilvl="0" w:tplc="1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76721BF"/>
    <w:multiLevelType w:val="hybridMultilevel"/>
    <w:tmpl w:val="D74AEA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3351"/>
    <w:multiLevelType w:val="hybridMultilevel"/>
    <w:tmpl w:val="CDC0EA4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453F5E"/>
    <w:multiLevelType w:val="multilevel"/>
    <w:tmpl w:val="13063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64C18DD"/>
    <w:multiLevelType w:val="hybridMultilevel"/>
    <w:tmpl w:val="075E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96AF4"/>
    <w:multiLevelType w:val="hybridMultilevel"/>
    <w:tmpl w:val="AAC6E9BA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82472A"/>
    <w:multiLevelType w:val="hybridMultilevel"/>
    <w:tmpl w:val="97FE9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A4ED3"/>
    <w:multiLevelType w:val="hybridMultilevel"/>
    <w:tmpl w:val="89FAC4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2C0F"/>
    <w:multiLevelType w:val="hybridMultilevel"/>
    <w:tmpl w:val="DE5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A7D2F"/>
    <w:multiLevelType w:val="multilevel"/>
    <w:tmpl w:val="1798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9A0625"/>
    <w:multiLevelType w:val="hybridMultilevel"/>
    <w:tmpl w:val="9C4480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25"/>
    <w:rsid w:val="00033724"/>
    <w:rsid w:val="0005763E"/>
    <w:rsid w:val="00065BFE"/>
    <w:rsid w:val="000E2A88"/>
    <w:rsid w:val="000F6695"/>
    <w:rsid w:val="00141785"/>
    <w:rsid w:val="00150894"/>
    <w:rsid w:val="00155A3E"/>
    <w:rsid w:val="001B0B2F"/>
    <w:rsid w:val="001F446D"/>
    <w:rsid w:val="00217CBD"/>
    <w:rsid w:val="0026441D"/>
    <w:rsid w:val="00267281"/>
    <w:rsid w:val="00295BBF"/>
    <w:rsid w:val="002C5055"/>
    <w:rsid w:val="002E2DF6"/>
    <w:rsid w:val="002E6993"/>
    <w:rsid w:val="003064C8"/>
    <w:rsid w:val="00312825"/>
    <w:rsid w:val="00367566"/>
    <w:rsid w:val="0038532B"/>
    <w:rsid w:val="003B347D"/>
    <w:rsid w:val="00405E7C"/>
    <w:rsid w:val="00414E42"/>
    <w:rsid w:val="00430ACE"/>
    <w:rsid w:val="00443DEF"/>
    <w:rsid w:val="00496F6D"/>
    <w:rsid w:val="004C2FEF"/>
    <w:rsid w:val="004E11B0"/>
    <w:rsid w:val="00562D44"/>
    <w:rsid w:val="005723B2"/>
    <w:rsid w:val="005829B9"/>
    <w:rsid w:val="005A6FBE"/>
    <w:rsid w:val="005B0171"/>
    <w:rsid w:val="005E3687"/>
    <w:rsid w:val="006C0900"/>
    <w:rsid w:val="007007AB"/>
    <w:rsid w:val="00740E86"/>
    <w:rsid w:val="00764A70"/>
    <w:rsid w:val="00776B6A"/>
    <w:rsid w:val="007808A9"/>
    <w:rsid w:val="007E6CC4"/>
    <w:rsid w:val="00865A76"/>
    <w:rsid w:val="008C70A9"/>
    <w:rsid w:val="008D1D6D"/>
    <w:rsid w:val="0090694A"/>
    <w:rsid w:val="009105E5"/>
    <w:rsid w:val="00956FCB"/>
    <w:rsid w:val="009B1E6A"/>
    <w:rsid w:val="009D250A"/>
    <w:rsid w:val="009D2BFB"/>
    <w:rsid w:val="009F2721"/>
    <w:rsid w:val="009F75E0"/>
    <w:rsid w:val="00A40410"/>
    <w:rsid w:val="00A424C2"/>
    <w:rsid w:val="00AE7AC1"/>
    <w:rsid w:val="00B0658A"/>
    <w:rsid w:val="00B10E68"/>
    <w:rsid w:val="00B66C6E"/>
    <w:rsid w:val="00BC4B63"/>
    <w:rsid w:val="00BD504A"/>
    <w:rsid w:val="00C14F40"/>
    <w:rsid w:val="00C22439"/>
    <w:rsid w:val="00C9238D"/>
    <w:rsid w:val="00CB3882"/>
    <w:rsid w:val="00CC41B8"/>
    <w:rsid w:val="00D92259"/>
    <w:rsid w:val="00DE40E0"/>
    <w:rsid w:val="00DE5BDD"/>
    <w:rsid w:val="00E5177A"/>
    <w:rsid w:val="00E8469C"/>
    <w:rsid w:val="00F74B82"/>
    <w:rsid w:val="00FB384E"/>
    <w:rsid w:val="00FE5B15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A6267-3FE6-4D02-BD17-1C011050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67281"/>
    <w:pPr>
      <w:keepNext/>
      <w:outlineLvl w:val="2"/>
    </w:pPr>
    <w:rPr>
      <w:b/>
      <w:sz w:val="3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281"/>
  </w:style>
  <w:style w:type="paragraph" w:styleId="Footer">
    <w:name w:val="footer"/>
    <w:basedOn w:val="Normal"/>
    <w:link w:val="FooterChar"/>
    <w:uiPriority w:val="99"/>
    <w:unhideWhenUsed/>
    <w:rsid w:val="00267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281"/>
  </w:style>
  <w:style w:type="character" w:customStyle="1" w:styleId="Heading3Char">
    <w:name w:val="Heading 3 Char"/>
    <w:basedOn w:val="DefaultParagraphFont"/>
    <w:link w:val="Heading3"/>
    <w:rsid w:val="00267281"/>
    <w:rPr>
      <w:rFonts w:ascii="Times New Roman" w:eastAsia="Times New Roman" w:hAnsi="Times New Roman" w:cs="Times New Roman"/>
      <w:b/>
      <w:sz w:val="36"/>
      <w:szCs w:val="56"/>
    </w:rPr>
  </w:style>
  <w:style w:type="character" w:styleId="Hyperlink">
    <w:name w:val="Hyperlink"/>
    <w:basedOn w:val="DefaultParagraphFont"/>
    <w:unhideWhenUsed/>
    <w:rsid w:val="007808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9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03372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33724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033724"/>
    <w:pPr>
      <w:jc w:val="both"/>
    </w:pPr>
    <w:rPr>
      <w:rFonts w:ascii="Arial" w:hAnsi="Arial" w:cs="Arial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33724"/>
    <w:rPr>
      <w:rFonts w:ascii="Arial" w:eastAsia="Times New Roman" w:hAnsi="Arial" w:cs="Arial"/>
      <w:sz w:val="20"/>
      <w:szCs w:val="24"/>
      <w:lang w:val="en-GB"/>
    </w:rPr>
  </w:style>
  <w:style w:type="paragraph" w:customStyle="1" w:styleId="Default">
    <w:name w:val="Default"/>
    <w:rsid w:val="00306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865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A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A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C4B63"/>
    <w:pPr>
      <w:spacing w:before="100" w:beforeAutospacing="1" w:after="100" w:afterAutospacing="1"/>
    </w:pPr>
    <w:rPr>
      <w:rFonts w:ascii="Verdana" w:hAnsi="Verdana"/>
      <w:color w:val="404040"/>
      <w:sz w:val="20"/>
      <w:szCs w:val="20"/>
      <w:lang w:val="en-ZA" w:eastAsia="en-ZA"/>
    </w:rPr>
  </w:style>
  <w:style w:type="character" w:styleId="Strong">
    <w:name w:val="Strong"/>
    <w:basedOn w:val="DefaultParagraphFont"/>
    <w:uiPriority w:val="22"/>
    <w:qFormat/>
    <w:rsid w:val="00BC4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les@fpmseta.org.z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hnnyM@fpmseta.org.z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nyM@fpmseta.org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hilweK@fpmseta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z@fpmseta.org.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FP&amp;MSETA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FP&amp;MSETA</dc:creator>
  <cp:lastModifiedBy>Ndala Boy</cp:lastModifiedBy>
  <cp:revision>3</cp:revision>
  <cp:lastPrinted>2015-05-04T07:59:00Z</cp:lastPrinted>
  <dcterms:created xsi:type="dcterms:W3CDTF">2015-05-08T11:15:00Z</dcterms:created>
  <dcterms:modified xsi:type="dcterms:W3CDTF">2015-05-08T11:21:00Z</dcterms:modified>
</cp:coreProperties>
</file>